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
      <w:pPr>
        <w:spacing w:after="80"/>
      </w:pPr>
      <w:r>
        <w:rPr>
          <w:rFonts w:ascii="Georgia" w:cs="Georgia" w:eastAsia="Georgia" w:hAnsi="Georgia"/>
          <w:b/>
          <w:bCs/>
          <w:color w:val="16302A"/>
          <w:sz w:val="44"/>
          <w:szCs w:val="44"/>
        </w:rPr>
        <w:t xml:space="preserve">Interview Guide</w:t>
      </w:r>
    </w:p>
    <w:p>
      <w:pPr>
        <w:pBdr>
          <w:bottom w:val="single" w:color="C9A24B" w:sz="10" w:space="6"/>
        </w:pBdr>
        <w:spacing w:after="300"/>
      </w:pPr>
      <w:r>
        <w:rPr>
          <w:i/>
          <w:iCs/>
          <w:color w:val="5E7A6C"/>
          <w:sz w:val="20"/>
          <w:szCs w:val="20"/>
        </w:rPr>
        <w:t xml:space="preserve">Fill in each section before your first session. Treat the questions as a guide, not a script — the best moments usually come from following up on something unexpected, not sticking to the list.</w:t>
      </w:r>
    </w:p>
    <w:p>
      <w:pPr>
        <w:pBdr>
          <w:bottom w:val="single" w:color="16302A" w:sz="6" w:space="4"/>
        </w:pBdr>
        <w:spacing w:after="120" w:before="320"/>
      </w:pPr>
      <w:r>
        <w:rPr>
          <w:rFonts w:ascii="Georgia" w:cs="Georgia" w:eastAsia="Georgia" w:hAnsi="Georgia"/>
          <w:b/>
          <w:bCs/>
          <w:color w:val="16302A"/>
          <w:sz w:val="24"/>
          <w:szCs w:val="24"/>
        </w:rPr>
        <w:t xml:space="preserve">Project Basics</w:t>
      </w:r>
    </w:p>
    <w:p>
      <w:pPr>
        <w:spacing w:after="120"/>
      </w:pPr>
      <w:r>
        <w:rPr>
          <w:i/>
          <w:iCs/>
          <w:color w:val="5E7A6C"/>
          <w:sz w:val="19"/>
          <w:szCs w:val="19"/>
        </w:rPr>
        <w:t xml:space="preserve">What are you trying to learn from these interviews?</w:t>
      </w:r>
    </w:p>
    <w:p>
      <w:pPr>
        <w:pBdr>
          <w:bottom w:val="single" w:color="DED6C4" w:sz="4" w:space="2"/>
        </w:pBdr>
        <w:spacing w:after="200"/>
      </w:pPr>
      <w:r>
        <w:rPr>
          <w:i/>
          <w:iCs/>
          <w:color w:val="999999"/>
          <w:sz w:val="21"/>
          <w:szCs w:val="21"/>
        </w:rPr>
        <w:t xml:space="preserve">e.g. Why users abandon checkout after adding a payment method</w:t>
      </w:r>
    </w:p>
    <w:p>
      <w:pPr>
        <w:spacing w:after="120"/>
      </w:pPr>
      <w:r>
        <w:rPr>
          <w:i/>
          <w:iCs/>
          <w:color w:val="5E7A6C"/>
          <w:sz w:val="19"/>
          <w:szCs w:val="19"/>
        </w:rPr>
        <w:t xml:space="preserve">Who are you talking to?</w:t>
      </w:r>
    </w:p>
    <w:p>
      <w:pPr>
        <w:pBdr>
          <w:bottom w:val="single" w:color="DED6C4" w:sz="4" w:space="2"/>
        </w:pBdr>
        <w:spacing w:after="200"/>
      </w:pPr>
      <w:r>
        <w:rPr>
          <w:i/>
          <w:iCs/>
          <w:color w:val="999999"/>
          <w:sz w:val="21"/>
          <w:szCs w:val="21"/>
        </w:rPr>
        <w:t xml:space="preserve">e.g. 6–8 users who started checkout in the last 30 days but didn't complete it</w:t>
      </w:r>
    </w:p>
    <w:p>
      <w:pPr>
        <w:pBdr>
          <w:bottom w:val="single" w:color="16302A" w:sz="6" w:space="4"/>
        </w:pBdr>
        <w:spacing w:after="120" w:before="320"/>
      </w:pPr>
      <w:r>
        <w:rPr>
          <w:rFonts w:ascii="Georgia" w:cs="Georgia" w:eastAsia="Georgia" w:hAnsi="Georgia"/>
          <w:b/>
          <w:bCs/>
          <w:color w:val="16302A"/>
          <w:sz w:val="24"/>
          <w:szCs w:val="24"/>
        </w:rPr>
        <w:t xml:space="preserve">Intro Script</w:t>
      </w:r>
    </w:p>
    <w:p>
      <w:pPr>
        <w:spacing w:after="120"/>
      </w:pPr>
      <w:r>
        <w:rPr>
          <w:i/>
          <w:iCs/>
          <w:color w:val="5E7A6C"/>
          <w:sz w:val="19"/>
          <w:szCs w:val="19"/>
        </w:rPr>
        <w:t xml:space="preserve">What you'll say in the first 2 minutes — word for word is fine here.</w:t>
      </w:r>
    </w:p>
    <w:p>
      <w:pPr>
        <w:pBdr>
          <w:bottom w:val="single" w:color="DED6C4" w:sz="4" w:space="2"/>
        </w:pBdr>
        <w:spacing w:after="160"/>
      </w:pPr>
      <w:r>
        <w:rPr>
          <w:i/>
          <w:iCs/>
          <w:color w:val="999999"/>
          <w:sz w:val="21"/>
          <w:szCs w:val="21"/>
        </w:rPr>
        <w:t xml:space="preserve">e.g. Thanks for making time. I'm not testing you — there are no wrong answers. I want to understand your experience, so feel free to think out loud.</w:t>
      </w:r>
    </w:p>
    <w:p>
      <w:pPr>
        <w:pBdr>
          <w:bottom w:val="single" w:color="DED6C4" w:sz="4" w:space="2"/>
        </w:pBdr>
        <w:spacing w:after="160"/>
      </w:pPr>
      <w:r>
        <w:rPr>
          <w:i/>
          <w:iCs/>
          <w:color w:val="999999"/>
          <w:sz w:val="21"/>
          <w:szCs w:val="21"/>
        </w:rPr>
        <w:t xml:space="preserve"/>
      </w:r>
    </w:p>
    <w:p>
      <w:pPr>
        <w:pBdr>
          <w:bottom w:val="single" w:color="DED6C4" w:sz="4" w:space="2"/>
        </w:pBdr>
        <w:spacing w:after="160"/>
      </w:pPr>
      <w:r>
        <w:rPr>
          <w:i/>
          <w:iCs/>
          <w:color w:val="999999"/>
          <w:sz w:val="21"/>
          <w:szCs w:val="21"/>
        </w:rPr>
        <w:t xml:space="preserve"/>
      </w:r>
    </w:p>
    <w:p>
      <w:pPr>
        <w:pBdr>
          <w:top w:val="single" w:color="C9A24B" w:sz="4" w:space="6"/>
          <w:bottom w:val="single" w:color="C9A24B" w:sz="4" w:space="6"/>
          <w:left w:val="single" w:color="C9A24B" w:sz="4" w:space="6"/>
          <w:right w:val="single" w:color="C9A24B" w:sz="4" w:space="6"/>
        </w:pBdr>
        <w:shd w:fill="F6EFDE"/>
        <w:spacing w:after="200" w:before="80"/>
      </w:pPr>
      <w:r>
        <w:rPr>
          <w:b/>
          <w:bCs/>
          <w:color w:val="16302A"/>
          <w:sz w:val="19"/>
          <w:szCs w:val="19"/>
        </w:rPr>
        <w:t xml:space="preserve">Margin note: </w:t>
      </w:r>
      <w:r>
        <w:rPr>
          <w:i/>
          <w:iCs/>
          <w:color w:val="333333"/>
          <w:sz w:val="19"/>
          <w:szCs w:val="19"/>
        </w:rPr>
        <w:t xml:space="preserve">Say explicitly that you didn't build the thing yourself, if true. People soften their criticism when they think they're talking to the builder.</w:t>
      </w:r>
    </w:p>
    <w:p>
      <w:pPr>
        <w:pBdr>
          <w:bottom w:val="single" w:color="16302A" w:sz="6" w:space="4"/>
        </w:pBdr>
        <w:spacing w:after="120" w:before="320"/>
      </w:pPr>
      <w:r>
        <w:rPr>
          <w:rFonts w:ascii="Georgia" w:cs="Georgia" w:eastAsia="Georgia" w:hAnsi="Georgia"/>
          <w:b/>
          <w:bCs/>
          <w:color w:val="16302A"/>
          <w:sz w:val="24"/>
          <w:szCs w:val="24"/>
        </w:rPr>
        <w:t xml:space="preserve">Warm-Up Questions</w:t>
      </w:r>
    </w:p>
    <w:p>
      <w:pPr>
        <w:spacing w:after="120"/>
      </w:pPr>
      <w:r>
        <w:rPr>
          <w:i/>
          <w:iCs/>
          <w:color w:val="5E7A6C"/>
          <w:sz w:val="19"/>
          <w:szCs w:val="19"/>
        </w:rPr>
        <w:t xml:space="preserve">2–3 easy, low-stakes questions to get them talking before the real topic.</w:t>
      </w:r>
    </w:p>
    <w:p>
      <w:pPr>
        <w:pStyle w:val="ListParagraph"/>
        <w:numPr>
          <w:ilvl w:val="0"/>
          <w:numId w:val="2"/>
        </w:numPr>
        <w:pBdr>
          <w:bottom w:val="single" w:color="DED6C4" w:sz="4" w:space="2"/>
        </w:pBdr>
        <w:spacing w:after="140"/>
      </w:pPr>
      <w:r>
        <w:rPr>
          <w:sz w:val="21"/>
          <w:szCs w:val="21"/>
        </w:rPr>
        <w:t xml:space="preserve"/>
      </w:r>
    </w:p>
    <w:p>
      <w:pPr>
        <w:pStyle w:val="ListParagraph"/>
        <w:numPr>
          <w:ilvl w:val="0"/>
          <w:numId w:val="2"/>
        </w:numPr>
        <w:pBdr>
          <w:bottom w:val="single" w:color="DED6C4" w:sz="4" w:space="2"/>
        </w:pBdr>
        <w:spacing w:after="140"/>
      </w:pPr>
      <w:r>
        <w:rPr>
          <w:sz w:val="21"/>
          <w:szCs w:val="21"/>
        </w:rPr>
        <w:t xml:space="preserve"/>
      </w:r>
    </w:p>
    <w:p>
      <w:pPr>
        <w:pStyle w:val="ListParagraph"/>
        <w:numPr>
          <w:ilvl w:val="0"/>
          <w:numId w:val="2"/>
        </w:numPr>
        <w:pBdr>
          <w:bottom w:val="single" w:color="DED6C4" w:sz="4" w:space="2"/>
        </w:pBdr>
        <w:spacing w:after="140"/>
      </w:pPr>
      <w:r>
        <w:rPr>
          <w:sz w:val="21"/>
          <w:szCs w:val="21"/>
        </w:rPr>
        <w:t xml:space="preserve"/>
      </w:r>
    </w:p>
    <w:p>
      <w:pPr>
        <w:pBdr>
          <w:bottom w:val="single" w:color="16302A" w:sz="6" w:space="4"/>
        </w:pBdr>
        <w:spacing w:after="120" w:before="320"/>
      </w:pPr>
      <w:r>
        <w:rPr>
          <w:rFonts w:ascii="Georgia" w:cs="Georgia" w:eastAsia="Georgia" w:hAnsi="Georgia"/>
          <w:b/>
          <w:bCs/>
          <w:color w:val="16302A"/>
          <w:sz w:val="24"/>
          <w:szCs w:val="24"/>
        </w:rPr>
        <w:t xml:space="preserve">Core Questions</w:t>
      </w:r>
    </w:p>
    <w:p>
      <w:pPr>
        <w:spacing w:after="120"/>
      </w:pPr>
      <w:r>
        <w:rPr>
          <w:i/>
          <w:iCs/>
          <w:color w:val="5E7A6C"/>
          <w:sz w:val="19"/>
          <w:szCs w:val="19"/>
        </w:rPr>
        <w:t xml:space="preserve">The questions that actually answer your research question. Order them roughly chronological if you're asking about a process.</w:t>
      </w:r>
    </w:p>
    <w:p>
      <w:pPr>
        <w:pStyle w:val="ListParagraph"/>
        <w:numPr>
          <w:ilvl w:val="0"/>
          <w:numId w:val="2"/>
        </w:numPr>
        <w:pBdr>
          <w:bottom w:val="single" w:color="DED6C4" w:sz="4" w:space="2"/>
        </w:pBdr>
        <w:spacing w:after="140"/>
      </w:pPr>
      <w:r>
        <w:rPr>
          <w:sz w:val="21"/>
          <w:szCs w:val="21"/>
        </w:rPr>
        <w:t xml:space="preserve"/>
      </w:r>
    </w:p>
    <w:p>
      <w:pPr>
        <w:pStyle w:val="ListParagraph"/>
        <w:numPr>
          <w:ilvl w:val="0"/>
          <w:numId w:val="2"/>
        </w:numPr>
        <w:pBdr>
          <w:bottom w:val="single" w:color="DED6C4" w:sz="4" w:space="2"/>
        </w:pBdr>
        <w:spacing w:after="140"/>
      </w:pPr>
      <w:r>
        <w:rPr>
          <w:sz w:val="21"/>
          <w:szCs w:val="21"/>
        </w:rPr>
        <w:t xml:space="preserve"/>
      </w:r>
    </w:p>
    <w:p>
      <w:pPr>
        <w:pStyle w:val="ListParagraph"/>
        <w:numPr>
          <w:ilvl w:val="0"/>
          <w:numId w:val="2"/>
        </w:numPr>
        <w:pBdr>
          <w:bottom w:val="single" w:color="DED6C4" w:sz="4" w:space="2"/>
        </w:pBdr>
        <w:spacing w:after="140"/>
      </w:pPr>
      <w:r>
        <w:rPr>
          <w:sz w:val="21"/>
          <w:szCs w:val="21"/>
        </w:rPr>
        <w:t xml:space="preserve"/>
      </w:r>
    </w:p>
    <w:p>
      <w:pPr>
        <w:pStyle w:val="ListParagraph"/>
        <w:numPr>
          <w:ilvl w:val="0"/>
          <w:numId w:val="2"/>
        </w:numPr>
        <w:pBdr>
          <w:bottom w:val="single" w:color="DED6C4" w:sz="4" w:space="2"/>
        </w:pBdr>
        <w:spacing w:after="140"/>
      </w:pPr>
      <w:r>
        <w:rPr>
          <w:sz w:val="21"/>
          <w:szCs w:val="21"/>
        </w:rPr>
        <w:t xml:space="preserve"/>
      </w:r>
    </w:p>
    <w:p>
      <w:pPr>
        <w:pStyle w:val="ListParagraph"/>
        <w:numPr>
          <w:ilvl w:val="0"/>
          <w:numId w:val="2"/>
        </w:numPr>
        <w:pBdr>
          <w:bottom w:val="single" w:color="DED6C4" w:sz="4" w:space="2"/>
        </w:pBdr>
        <w:spacing w:after="140"/>
      </w:pPr>
      <w:r>
        <w:rPr>
          <w:sz w:val="21"/>
          <w:szCs w:val="21"/>
        </w:rPr>
        <w:t xml:space="preserve"/>
      </w:r>
    </w:p>
    <w:p>
      <w:pPr>
        <w:pBdr>
          <w:top w:val="single" w:color="C9A24B" w:sz="4" w:space="6"/>
          <w:bottom w:val="single" w:color="C9A24B" w:sz="4" w:space="6"/>
          <w:left w:val="single" w:color="C9A24B" w:sz="4" w:space="6"/>
          <w:right w:val="single" w:color="C9A24B" w:sz="4" w:space="6"/>
        </w:pBdr>
        <w:shd w:fill="F6EFDE"/>
        <w:spacing w:after="200" w:before="80"/>
      </w:pPr>
      <w:r>
        <w:rPr>
          <w:b/>
          <w:bCs/>
          <w:color w:val="16302A"/>
          <w:sz w:val="19"/>
          <w:szCs w:val="19"/>
        </w:rPr>
        <w:t xml:space="preserve">Margin note: </w:t>
      </w:r>
      <w:r>
        <w:rPr>
          <w:i/>
          <w:iCs/>
          <w:color w:val="333333"/>
          <w:sz w:val="19"/>
          <w:szCs w:val="19"/>
        </w:rPr>
        <w:t xml:space="preserve">For each question here, have a silent follow-up ready: “Can you tell me more about that?” or “What made you say that?” Half of what you need comes from the follow-up, not the original question.</w:t>
      </w:r>
    </w:p>
    <w:p>
      <w:pPr>
        <w:pBdr>
          <w:bottom w:val="single" w:color="16302A" w:sz="6" w:space="4"/>
        </w:pBdr>
        <w:spacing w:after="120" w:before="320"/>
      </w:pPr>
      <w:r>
        <w:rPr>
          <w:rFonts w:ascii="Georgia" w:cs="Georgia" w:eastAsia="Georgia" w:hAnsi="Georgia"/>
          <w:b/>
          <w:bCs/>
          <w:color w:val="16302A"/>
          <w:sz w:val="24"/>
          <w:szCs w:val="24"/>
        </w:rPr>
        <w:t xml:space="preserve">Wrap-Up</w:t>
      </w:r>
    </w:p>
    <w:p>
      <w:pPr>
        <w:spacing w:after="120"/>
      </w:pPr>
      <w:r>
        <w:rPr>
          <w:i/>
          <w:iCs/>
          <w:color w:val="5E7A6C"/>
          <w:sz w:val="19"/>
          <w:szCs w:val="19"/>
        </w:rPr>
        <w:t xml:space="preserve">How you'll close — leave room for anything you didn't think to ask.</w:t>
      </w:r>
    </w:p>
    <w:p>
      <w:pPr>
        <w:pBdr>
          <w:bottom w:val="single" w:color="DED6C4" w:sz="4" w:space="2"/>
        </w:pBdr>
        <w:spacing w:after="160"/>
      </w:pPr>
      <w:r>
        <w:rPr>
          <w:i/>
          <w:iCs/>
          <w:color w:val="999999"/>
          <w:sz w:val="21"/>
          <w:szCs w:val="21"/>
        </w:rPr>
        <w:t xml:space="preserve">e.g. Is there anything about this we haven't talked about that you think I should know?</w:t>
      </w:r>
    </w:p>
    <w:p>
      <w:pPr>
        <w:pBdr>
          <w:bottom w:val="single" w:color="DED6C4" w:sz="4" w:space="2"/>
        </w:pBdr>
        <w:spacing w:after="160"/>
      </w:pPr>
      <w:r>
        <w:rPr>
          <w:i/>
          <w:iCs/>
          <w:color w:val="999999"/>
          <w:sz w:val="21"/>
          <w:szCs w:val="21"/>
        </w:rPr>
        <w:t xml:space="preserve"/>
      </w:r>
    </w:p>
    <w:p>
      <w:pPr>
        <w:pBdr>
          <w:bottom w:val="single" w:color="16302A" w:sz="6" w:space="4"/>
        </w:pBdr>
        <w:spacing w:after="120" w:before="320"/>
      </w:pPr>
      <w:r>
        <w:rPr>
          <w:rFonts w:ascii="Georgia" w:cs="Georgia" w:eastAsia="Georgia" w:hAnsi="Georgia"/>
          <w:b/>
          <w:bCs/>
          <w:color w:val="16302A"/>
          <w:sz w:val="24"/>
          <w:szCs w:val="24"/>
        </w:rPr>
        <w:t xml:space="preserve">Notes During the Session</w:t>
      </w:r>
    </w:p>
    <w:p>
      <w:pPr>
        <w:spacing w:after="120"/>
      </w:pPr>
      <w:r>
        <w:rPr>
          <w:i/>
          <w:iCs/>
          <w:color w:val="5E7A6C"/>
          <w:sz w:val="19"/>
          <w:szCs w:val="19"/>
        </w:rPr>
        <w:t xml:space="preserve">Leave this blank until you're in the room — use it to jot down anything that surprised you, contradicted your assumptions, or needs a follow-up question.</w:t>
      </w:r>
    </w:p>
    <w:p>
      <w:pPr>
        <w:pBdr>
          <w:bottom w:val="single" w:color="DED6C4" w:sz="4" w:space="2"/>
        </w:pBdr>
        <w:spacing w:after="160"/>
      </w:pPr>
      <w:r>
        <w:rPr>
          <w:i/>
          <w:iCs/>
          <w:color w:val="999999"/>
          <w:sz w:val="21"/>
          <w:szCs w:val="21"/>
        </w:rPr>
        <w:t xml:space="preserve"/>
      </w:r>
    </w:p>
    <w:p>
      <w:pPr>
        <w:pBdr>
          <w:bottom w:val="single" w:color="DED6C4" w:sz="4" w:space="2"/>
        </w:pBdr>
        <w:spacing w:after="160"/>
      </w:pPr>
      <w:r>
        <w:rPr>
          <w:i/>
          <w:iCs/>
          <w:color w:val="999999"/>
          <w:sz w:val="21"/>
          <w:szCs w:val="21"/>
        </w:rPr>
        <w:t xml:space="preserve"/>
      </w:r>
    </w:p>
    <w:p>
      <w:pPr>
        <w:pBdr>
          <w:bottom w:val="single" w:color="DED6C4" w:sz="4" w:space="2"/>
        </w:pBdr>
        <w:spacing w:after="160"/>
      </w:pPr>
      <w:r>
        <w:rPr>
          <w:i/>
          <w:iCs/>
          <w:color w:val="999999"/>
          <w:sz w:val="21"/>
          <w:szCs w:val="21"/>
        </w:rPr>
        <w:t xml:space="preserve"/>
      </w:r>
    </w:p>
    <w:p>
      <w:pPr>
        <w:pBdr>
          <w:bottom w:val="single" w:color="DED6C4" w:sz="4" w:space="2"/>
        </w:pBdr>
        <w:spacing w:after="160"/>
      </w:pPr>
      <w:r>
        <w:rPr>
          <w:i/>
          <w:iCs/>
          <w:color w:val="999999"/>
          <w:sz w:val="21"/>
          <w:szCs w:val="21"/>
        </w:rPr>
        <w:t xml:space="preserve"/>
      </w:r>
    </w:p>
    <w:p>
      <w:pPr>
        <w:pBdr>
          <w:top w:val="single" w:color="DED6C4" w:sz="6" w:space="8"/>
        </w:pBdr>
        <w:spacing w:before="400"/>
      </w:pPr>
      <w:r>
        <w:rPr>
          <w:i/>
          <w:iCs/>
          <w:color w:val="5E7A6C"/>
          <w:sz w:val="17"/>
          <w:szCs w:val="17"/>
        </w:rPr>
        <w:t xml:space="preserve">Part of The UX Research Library — leiamanin.com</w:t>
      </w:r>
    </w:p>
    <w:p>
      <w:pPr>
        <w:pageBreakBefore/>
      </w:pPr>
    </w:p>
    <w:p>
      <w:pPr>
        <w:spacing w:after="80"/>
      </w:pPr>
      <w:r>
        <w:rPr>
          <w:rFonts w:ascii="Georgia" w:cs="Georgia" w:eastAsia="Georgia" w:hAnsi="Georgia"/>
          <w:b/>
          <w:bCs/>
          <w:color w:val="16302A"/>
          <w:sz w:val="40"/>
          <w:szCs w:val="40"/>
        </w:rPr>
        <w:t xml:space="preserve">How to Actually Use This Template</w:t>
      </w:r>
    </w:p>
    <w:p>
      <w:pPr>
        <w:pBdr>
          <w:bottom w:val="single" w:color="C9A24B" w:sz="10" w:space="6"/>
        </w:pBdr>
        <w:spacing w:after="300"/>
      </w:pPr>
      <w:r>
        <w:rPr>
          <w:i/>
          <w:iCs/>
          <w:color w:val="5E7A6C"/>
          <w:sz w:val="20"/>
          <w:szCs w:val="20"/>
        </w:rPr>
        <w:t xml:space="preserve">A question list isn't an interview. This is what actually separates the two.</w:t>
      </w:r>
    </w:p>
    <w:p>
      <w:pPr>
        <w:pBdr>
          <w:bottom w:val="single" w:color="16302A" w:sz="6" w:space="4"/>
        </w:pBdr>
        <w:spacing w:after="140" w:before="320"/>
      </w:pPr>
      <w:r>
        <w:rPr>
          <w:rFonts w:ascii="Georgia" w:cs="Georgia" w:eastAsia="Georgia" w:hAnsi="Georgia"/>
          <w:b/>
          <w:bCs/>
          <w:color w:val="16302A"/>
          <w:sz w:val="26"/>
          <w:szCs w:val="26"/>
        </w:rPr>
        <w:t xml:space="preserve">When to Use This</w:t>
      </w:r>
    </w:p>
    <w:p>
      <w:pPr>
        <w:spacing w:after="200"/>
      </w:pPr>
      <w:r>
        <w:rPr>
          <w:color w:val="222222"/>
          <w:sz w:val="21"/>
          <w:szCs w:val="21"/>
        </w:rPr>
        <w:t xml:space="preserve">Fill this out before you've fixed your questions in your head — writing them down forces you to notice which ones are actually fishing for a specific answer. It's most useful when you're new to a topic area, when someone else needs to see your questions before you run sessions, or when you're running more than one session and need consistency across them.</w:t>
      </w:r>
    </w:p>
    <w:p>
      <w:pPr>
        <w:pBdr>
          <w:bottom w:val="single" w:color="16302A" w:sz="6" w:space="4"/>
        </w:pBdr>
        <w:spacing w:after="140" w:before="320"/>
      </w:pPr>
      <w:r>
        <w:rPr>
          <w:rFonts w:ascii="Georgia" w:cs="Georgia" w:eastAsia="Georgia" w:hAnsi="Georgia"/>
          <w:b/>
          <w:bCs/>
          <w:color w:val="16302A"/>
          <w:sz w:val="26"/>
          <w:szCs w:val="26"/>
        </w:rPr>
        <w:t xml:space="preserve">When to Skip It</w:t>
      </w:r>
    </w:p>
    <w:p>
      <w:pPr>
        <w:spacing w:after="200"/>
      </w:pPr>
      <w:r>
        <w:rPr>
          <w:color w:val="222222"/>
          <w:sz w:val="21"/>
          <w:szCs w:val="21"/>
        </w:rPr>
        <w:t xml:space="preserve">If you're deeply familiar with the topic, running a single informal conversation, and nobody else needs to review your approach beforehand — a mental list is often enough. The guide earns its keep when structure helps you (multiple sessions, unfamiliar territory) rather than when it would just slow down a conversation that's already going to be natural.</w:t>
      </w:r>
    </w:p>
    <w:p>
      <w:pPr>
        <w:pBdr>
          <w:bottom w:val="single" w:color="16302A" w:sz="6" w:space="4"/>
        </w:pBdr>
        <w:spacing w:after="140" w:before="320"/>
      </w:pPr>
      <w:r>
        <w:rPr>
          <w:rFonts w:ascii="Georgia" w:cs="Georgia" w:eastAsia="Georgia" w:hAnsi="Georgia"/>
          <w:b/>
          <w:bCs/>
          <w:color w:val="16302A"/>
          <w:sz w:val="26"/>
          <w:szCs w:val="26"/>
        </w:rPr>
        <w:t xml:space="preserve">The Mistake Almost Everyone Makes Here</w:t>
      </w:r>
    </w:p>
    <w:p>
      <w:pPr>
        <w:spacing w:after="200"/>
      </w:pPr>
      <w:r>
        <w:rPr>
          <w:color w:val="222222"/>
          <w:sz w:val="21"/>
          <w:szCs w:val="21"/>
        </w:rPr>
        <w:t xml:space="preserve">Asking hypothetical questions instead of behavioral ones. “Would you use a feature like this?” gets you a polite guess. “Walk me through the last time you tried to do this” gets you what actually happened — which is far more reliable, because people are bad at predicting their own future behavior but decent at recalling specific past moments.</w:t>
      </w:r>
    </w:p>
    <w:p>
      <w:pPr>
        <w:spacing w:after="120"/>
        <w:ind w:left="260"/>
      </w:pPr>
      <w:r>
        <w:rPr>
          <w:b/>
          <w:bCs/>
          <w:color w:val="C9A24B"/>
          <w:sz w:val="21"/>
          <w:szCs w:val="21"/>
        </w:rPr>
        <w:t xml:space="preserve">–  </w:t>
      </w:r>
      <w:r>
        <w:rPr>
          <w:color w:val="222222"/>
          <w:sz w:val="21"/>
          <w:szCs w:val="21"/>
        </w:rPr>
        <w:t xml:space="preserve">Weak: “Would you find a saved-cart feature useful?” — nearly everyone says yes to nearly everything hypothetical</w:t>
      </w:r>
    </w:p>
    <w:p>
      <w:pPr>
        <w:spacing w:after="120"/>
        <w:ind w:left="260"/>
      </w:pPr>
      <w:r>
        <w:rPr>
          <w:b/>
          <w:bCs/>
          <w:color w:val="C9A24B"/>
          <w:sz w:val="21"/>
          <w:szCs w:val="21"/>
        </w:rPr>
        <w:t xml:space="preserve">–  </w:t>
      </w:r>
      <w:r>
        <w:rPr>
          <w:color w:val="222222"/>
          <w:sz w:val="21"/>
          <w:szCs w:val="21"/>
        </w:rPr>
        <w:t xml:space="preserve">Better: “Tell me about the last time you left something in a cart and came back later — what happened?” — grounded in something real</w:t>
      </w:r>
    </w:p>
    <w:p>
      <w:pPr>
        <w:spacing w:after="200"/>
      </w:pPr>
      <w:r>
        <w:rPr>
          <w:color w:val="222222"/>
          <w:sz w:val="21"/>
          <w:szCs w:val="21"/>
        </w:rPr>
        <w:t xml:space="preserve">If a question in your guide starts with “would you” or “do you think you'd,” it's worth rewriting as a “tell me about a time” instead. The rewrite usually takes seconds and the answer quality difference is enormous.</w:t>
      </w:r>
    </w:p>
    <w:p>
      <w:pPr>
        <w:pBdr>
          <w:bottom w:val="single" w:color="16302A" w:sz="6" w:space="4"/>
        </w:pBdr>
        <w:spacing w:after="140" w:before="320"/>
      </w:pPr>
      <w:r>
        <w:rPr>
          <w:rFonts w:ascii="Georgia" w:cs="Georgia" w:eastAsia="Georgia" w:hAnsi="Georgia"/>
          <w:b/>
          <w:bCs/>
          <w:color w:val="16302A"/>
          <w:sz w:val="26"/>
          <w:szCs w:val="26"/>
        </w:rPr>
        <w:t xml:space="preserve">One More Thing</w:t>
      </w:r>
    </w:p>
    <w:p>
      <w:pPr>
        <w:spacing w:after="200"/>
      </w:pPr>
      <w:r>
        <w:rPr>
          <w:color w:val="222222"/>
          <w:sz w:val="21"/>
          <w:szCs w:val="21"/>
        </w:rPr>
        <w:t xml:space="preserve">This template covers the structure of a session — what to ask and in what order. The User Interviews handbook goes further: how to handle a participant who won't stop giving you what they think you want to hear, how to know when silence is doing more work than a follow-up question would, and how to adapt the guide mid-session when the first three answers make half your questions irrelevant.</w:t>
      </w:r>
    </w:p>
    <w:p>
      <w:pPr>
        <w:pBdr>
          <w:top w:val="single" w:color="DED6C4" w:sz="6" w:space="8"/>
        </w:pBdr>
        <w:spacing w:before="400"/>
      </w:pPr>
      <w:r>
        <w:rPr>
          <w:i/>
          <w:iCs/>
          <w:color w:val="5E7A6C"/>
          <w:sz w:val="17"/>
          <w:szCs w:val="17"/>
        </w:rPr>
        <w:t xml:space="preserve">Part of The UX Research Library — leiamanin.com</w:t>
      </w:r>
    </w:p>
    <w:p>
      <w:pPr>
        <w:pageBreakBefore/>
        <w:pBdr>
          <w:top w:val="single" w:color="C9A24B" w:sz="8" w:space="10"/>
          <w:bottom w:val="single" w:color="C9A24B" w:sz="8" w:space="10"/>
        </w:pBdr>
        <w:spacing w:after="260"/>
        <w:jc w:val="center"/>
      </w:pPr>
      <w:r>
        <w:rPr>
          <w:b/>
          <w:bCs/>
          <w:i/>
          <w:iCs/>
          <w:color w:val="C9A24B"/>
          <w:sz w:val="21"/>
          <w:szCs w:val="21"/>
        </w:rPr>
        <w:t xml:space="preserve">La version française suit  ·  French version follows below</w:t>
      </w:r>
    </w:p>
    <w:p>
      <w:pPr>
        <w:spacing w:after="40"/>
      </w:pPr>
      <w:r>
        <w:rPr>
          <w:b/>
          <w:bCs/>
          <w:color w:val="C9A24B"/>
          <w:spacing w:val="24"/>
          <w:sz w:val="18"/>
          <w:szCs w:val="18"/>
        </w:rPr>
        <w:t xml:space="preserve">MODÈLE DE GUIDE D'ENTRETIEN</w:t>
      </w:r>
    </w:p>
    <w:p>
      <w:pPr>
        <w:spacing w:after="80"/>
      </w:pPr>
      <w:r>
        <w:rPr>
          <w:rFonts w:ascii="Georgia" w:cs="Georgia" w:eastAsia="Georgia" w:hAnsi="Georgia"/>
          <w:b/>
          <w:bCs/>
          <w:color w:val="16302A"/>
          <w:sz w:val="44"/>
          <w:szCs w:val="44"/>
        </w:rPr>
        <w:t xml:space="preserve">Guide d'entretien</w:t>
      </w:r>
    </w:p>
    <w:p>
      <w:pPr>
        <w:pBdr>
          <w:bottom w:val="single" w:color="C9A24B" w:sz="10" w:space="6"/>
        </w:pBdr>
        <w:spacing w:after="300"/>
      </w:pPr>
      <w:r>
        <w:rPr>
          <w:i/>
          <w:iCs/>
          <w:color w:val="5E7A6C"/>
          <w:sz w:val="20"/>
          <w:szCs w:val="20"/>
        </w:rPr>
        <w:t xml:space="preserve">Remplissez chaque section avant votre première session. Considérez les questions comme un guide, pas un script — les meilleurs moments viennent souvent d'une relance sur quelque chose d'inattendu, pas du respect strict de la liste.</w:t>
      </w:r>
    </w:p>
    <w:p>
      <w:pPr>
        <w:pBdr>
          <w:bottom w:val="single" w:color="16302A" w:sz="6" w:space="4"/>
        </w:pBdr>
        <w:spacing w:after="120" w:before="320"/>
      </w:pPr>
      <w:r>
        <w:rPr>
          <w:rFonts w:ascii="Georgia" w:cs="Georgia" w:eastAsia="Georgia" w:hAnsi="Georgia"/>
          <w:b/>
          <w:bCs/>
          <w:color w:val="16302A"/>
          <w:sz w:val="24"/>
          <w:szCs w:val="24"/>
        </w:rPr>
        <w:t xml:space="preserve">Informations de base</w:t>
      </w:r>
    </w:p>
    <w:p>
      <w:pPr>
        <w:spacing w:after="120"/>
      </w:pPr>
      <w:r>
        <w:rPr>
          <w:i/>
          <w:iCs/>
          <w:color w:val="5E7A6C"/>
          <w:sz w:val="19"/>
          <w:szCs w:val="19"/>
        </w:rPr>
        <w:t xml:space="preserve">Qu'essayez-vous d'apprendre grâce à ces entretiens ?</w:t>
      </w:r>
    </w:p>
    <w:p>
      <w:pPr>
        <w:pBdr>
          <w:bottom w:val="single" w:color="DED6C4" w:sz="4" w:space="2"/>
        </w:pBdr>
        <w:spacing w:after="200"/>
      </w:pPr>
      <w:r>
        <w:rPr>
          <w:i/>
          <w:iCs/>
          <w:color w:val="999999"/>
          <w:sz w:val="21"/>
          <w:szCs w:val="21"/>
        </w:rPr>
        <w:t xml:space="preserve">ex. Pourquoi les utilisateurs abandonnent le paiement après avoir ajouté un moyen de paiement</w:t>
      </w:r>
    </w:p>
    <w:p>
      <w:pPr>
        <w:spacing w:after="120"/>
      </w:pPr>
      <w:r>
        <w:rPr>
          <w:i/>
          <w:iCs/>
          <w:color w:val="5E7A6C"/>
          <w:sz w:val="19"/>
          <w:szCs w:val="19"/>
        </w:rPr>
        <w:t xml:space="preserve">À qui parlez-vous ?</w:t>
      </w:r>
    </w:p>
    <w:p>
      <w:pPr>
        <w:pBdr>
          <w:bottom w:val="single" w:color="DED6C4" w:sz="4" w:space="2"/>
        </w:pBdr>
        <w:spacing w:after="200"/>
      </w:pPr>
      <w:r>
        <w:rPr>
          <w:i/>
          <w:iCs/>
          <w:color w:val="999999"/>
          <w:sz w:val="21"/>
          <w:szCs w:val="21"/>
        </w:rPr>
        <w:t xml:space="preserve">ex. 6 à 8 utilisateurs ayant commencé le paiement dans les 30 derniers jours sans le terminer</w:t>
      </w:r>
    </w:p>
    <w:p>
      <w:pPr>
        <w:pBdr>
          <w:bottom w:val="single" w:color="16302A" w:sz="6" w:space="4"/>
        </w:pBdr>
        <w:spacing w:after="120" w:before="320"/>
      </w:pPr>
      <w:r>
        <w:rPr>
          <w:rFonts w:ascii="Georgia" w:cs="Georgia" w:eastAsia="Georgia" w:hAnsi="Georgia"/>
          <w:b/>
          <w:bCs/>
          <w:color w:val="16302A"/>
          <w:sz w:val="24"/>
          <w:szCs w:val="24"/>
        </w:rPr>
        <w:t xml:space="preserve">Script d'introduction</w:t>
      </w:r>
    </w:p>
    <w:p>
      <w:pPr>
        <w:spacing w:after="120"/>
      </w:pPr>
      <w:r>
        <w:rPr>
          <w:i/>
          <w:iCs/>
          <w:color w:val="5E7A6C"/>
          <w:sz w:val="19"/>
          <w:szCs w:val="19"/>
        </w:rPr>
        <w:t xml:space="preserve">Ce que vous direz dans les 2 premières minutes — mot pour mot, c'est très bien ici.</w:t>
      </w:r>
    </w:p>
    <w:p>
      <w:pPr>
        <w:pBdr>
          <w:bottom w:val="single" w:color="DED6C4" w:sz="4" w:space="2"/>
        </w:pBdr>
        <w:spacing w:after="160"/>
      </w:pPr>
      <w:r>
        <w:rPr>
          <w:i/>
          <w:iCs/>
          <w:color w:val="999999"/>
          <w:sz w:val="21"/>
          <w:szCs w:val="21"/>
        </w:rPr>
        <w:t xml:space="preserve">ex. Merci de prendre le temps. Je ne vous teste pas — il n'y a pas de mauvaise réponse. Je veux comprendre votre expérience, alors n'hésitez pas à réfléchir à voix haute.</w:t>
      </w:r>
    </w:p>
    <w:p>
      <w:pPr>
        <w:pBdr>
          <w:bottom w:val="single" w:color="DED6C4" w:sz="4" w:space="2"/>
        </w:pBdr>
        <w:spacing w:after="160"/>
      </w:pPr>
      <w:r>
        <w:rPr>
          <w:i/>
          <w:iCs/>
          <w:color w:val="999999"/>
          <w:sz w:val="21"/>
          <w:szCs w:val="21"/>
        </w:rPr>
        <w:t xml:space="preserve"/>
      </w:r>
    </w:p>
    <w:p>
      <w:pPr>
        <w:pBdr>
          <w:bottom w:val="single" w:color="DED6C4" w:sz="4" w:space="2"/>
        </w:pBdr>
        <w:spacing w:after="160"/>
      </w:pPr>
      <w:r>
        <w:rPr>
          <w:i/>
          <w:iCs/>
          <w:color w:val="999999"/>
          <w:sz w:val="21"/>
          <w:szCs w:val="21"/>
        </w:rPr>
        <w:t xml:space="preserve"/>
      </w:r>
    </w:p>
    <w:p>
      <w:pPr>
        <w:pBdr>
          <w:top w:val="single" w:color="C9A24B" w:sz="4" w:space="6"/>
          <w:bottom w:val="single" w:color="C9A24B" w:sz="4" w:space="6"/>
          <w:left w:val="single" w:color="C9A24B" w:sz="4" w:space="6"/>
          <w:right w:val="single" w:color="C9A24B" w:sz="4" w:space="6"/>
        </w:pBdr>
        <w:shd w:fill="F6EFDE"/>
        <w:spacing w:after="200" w:before="80"/>
      </w:pPr>
      <w:r>
        <w:rPr>
          <w:b/>
          <w:bCs/>
          <w:color w:val="16302A"/>
          <w:sz w:val="19"/>
          <w:szCs w:val="19"/>
        </w:rPr>
        <w:t xml:space="preserve">Note en marge : </w:t>
      </w:r>
      <w:r>
        <w:rPr>
          <w:i/>
          <w:iCs/>
          <w:color w:val="333333"/>
          <w:sz w:val="19"/>
          <w:szCs w:val="19"/>
        </w:rPr>
        <w:t xml:space="preserve">Précisez explicitement que vous n'avez pas conçu vous-même le produit, si c'est le cas. Les gens adoucissent leurs critiques quand ils pensent parler au créateur.</w:t>
      </w:r>
    </w:p>
    <w:p>
      <w:pPr>
        <w:pBdr>
          <w:bottom w:val="single" w:color="16302A" w:sz="6" w:space="4"/>
        </w:pBdr>
        <w:spacing w:after="120" w:before="320"/>
      </w:pPr>
      <w:r>
        <w:rPr>
          <w:rFonts w:ascii="Georgia" w:cs="Georgia" w:eastAsia="Georgia" w:hAnsi="Georgia"/>
          <w:b/>
          <w:bCs/>
          <w:color w:val="16302A"/>
          <w:sz w:val="24"/>
          <w:szCs w:val="24"/>
        </w:rPr>
        <w:t xml:space="preserve">Questions d'échauffement</w:t>
      </w:r>
    </w:p>
    <w:p>
      <w:pPr>
        <w:spacing w:after="120"/>
      </w:pPr>
      <w:r>
        <w:rPr>
          <w:i/>
          <w:iCs/>
          <w:color w:val="5E7A6C"/>
          <w:sz w:val="19"/>
          <w:szCs w:val="19"/>
        </w:rPr>
        <w:t xml:space="preserve">2 à 3 questions faciles et sans enjeu pour les mettre à l'aise avant le vrai sujet.</w:t>
      </w:r>
    </w:p>
    <w:p>
      <w:pPr>
        <w:pStyle w:val="ListParagraph"/>
        <w:numPr>
          <w:ilvl w:val="0"/>
          <w:numId w:val="3"/>
        </w:numPr>
        <w:pBdr>
          <w:bottom w:val="single" w:color="DED6C4" w:sz="4" w:space="2"/>
        </w:pBdr>
        <w:spacing w:after="140"/>
      </w:pPr>
      <w:r>
        <w:rPr>
          <w:sz w:val="21"/>
          <w:szCs w:val="21"/>
        </w:rPr>
        <w:t xml:space="preserve"/>
      </w:r>
    </w:p>
    <w:p>
      <w:pPr>
        <w:pStyle w:val="ListParagraph"/>
        <w:numPr>
          <w:ilvl w:val="0"/>
          <w:numId w:val="3"/>
        </w:numPr>
        <w:pBdr>
          <w:bottom w:val="single" w:color="DED6C4" w:sz="4" w:space="2"/>
        </w:pBdr>
        <w:spacing w:after="140"/>
      </w:pPr>
      <w:r>
        <w:rPr>
          <w:sz w:val="21"/>
          <w:szCs w:val="21"/>
        </w:rPr>
        <w:t xml:space="preserve"/>
      </w:r>
    </w:p>
    <w:p>
      <w:pPr>
        <w:pStyle w:val="ListParagraph"/>
        <w:numPr>
          <w:ilvl w:val="0"/>
          <w:numId w:val="3"/>
        </w:numPr>
        <w:pBdr>
          <w:bottom w:val="single" w:color="DED6C4" w:sz="4" w:space="2"/>
        </w:pBdr>
        <w:spacing w:after="140"/>
      </w:pPr>
      <w:r>
        <w:rPr>
          <w:sz w:val="21"/>
          <w:szCs w:val="21"/>
        </w:rPr>
        <w:t xml:space="preserve"/>
      </w:r>
    </w:p>
    <w:p>
      <w:pPr>
        <w:pBdr>
          <w:bottom w:val="single" w:color="16302A" w:sz="6" w:space="4"/>
        </w:pBdr>
        <w:spacing w:after="120" w:before="320"/>
      </w:pPr>
      <w:r>
        <w:rPr>
          <w:rFonts w:ascii="Georgia" w:cs="Georgia" w:eastAsia="Georgia" w:hAnsi="Georgia"/>
          <w:b/>
          <w:bCs/>
          <w:color w:val="16302A"/>
          <w:sz w:val="24"/>
          <w:szCs w:val="24"/>
        </w:rPr>
        <w:t xml:space="preserve">Questions principales</w:t>
      </w:r>
    </w:p>
    <w:p>
      <w:pPr>
        <w:spacing w:after="120"/>
      </w:pPr>
      <w:r>
        <w:rPr>
          <w:i/>
          <w:iCs/>
          <w:color w:val="5E7A6C"/>
          <w:sz w:val="19"/>
          <w:szCs w:val="19"/>
        </w:rPr>
        <w:t xml:space="preserve">Les questions qui répondent réellement à votre question de recherche. Classez-les à peu près chronologiquement si vous interrogez sur un processus.</w:t>
      </w:r>
    </w:p>
    <w:p>
      <w:pPr>
        <w:pStyle w:val="ListParagraph"/>
        <w:numPr>
          <w:ilvl w:val="0"/>
          <w:numId w:val="3"/>
        </w:numPr>
        <w:pBdr>
          <w:bottom w:val="single" w:color="DED6C4" w:sz="4" w:space="2"/>
        </w:pBdr>
        <w:spacing w:after="140"/>
      </w:pPr>
      <w:r>
        <w:rPr>
          <w:sz w:val="21"/>
          <w:szCs w:val="21"/>
        </w:rPr>
        <w:t xml:space="preserve"/>
      </w:r>
    </w:p>
    <w:p>
      <w:pPr>
        <w:pStyle w:val="ListParagraph"/>
        <w:numPr>
          <w:ilvl w:val="0"/>
          <w:numId w:val="3"/>
        </w:numPr>
        <w:pBdr>
          <w:bottom w:val="single" w:color="DED6C4" w:sz="4" w:space="2"/>
        </w:pBdr>
        <w:spacing w:after="140"/>
      </w:pPr>
      <w:r>
        <w:rPr>
          <w:sz w:val="21"/>
          <w:szCs w:val="21"/>
        </w:rPr>
        <w:t xml:space="preserve"/>
      </w:r>
    </w:p>
    <w:p>
      <w:pPr>
        <w:pStyle w:val="ListParagraph"/>
        <w:numPr>
          <w:ilvl w:val="0"/>
          <w:numId w:val="3"/>
        </w:numPr>
        <w:pBdr>
          <w:bottom w:val="single" w:color="DED6C4" w:sz="4" w:space="2"/>
        </w:pBdr>
        <w:spacing w:after="140"/>
      </w:pPr>
      <w:r>
        <w:rPr>
          <w:sz w:val="21"/>
          <w:szCs w:val="21"/>
        </w:rPr>
        <w:t xml:space="preserve"/>
      </w:r>
    </w:p>
    <w:p>
      <w:pPr>
        <w:pStyle w:val="ListParagraph"/>
        <w:numPr>
          <w:ilvl w:val="0"/>
          <w:numId w:val="3"/>
        </w:numPr>
        <w:pBdr>
          <w:bottom w:val="single" w:color="DED6C4" w:sz="4" w:space="2"/>
        </w:pBdr>
        <w:spacing w:after="140"/>
      </w:pPr>
      <w:r>
        <w:rPr>
          <w:sz w:val="21"/>
          <w:szCs w:val="21"/>
        </w:rPr>
        <w:t xml:space="preserve"/>
      </w:r>
    </w:p>
    <w:p>
      <w:pPr>
        <w:pStyle w:val="ListParagraph"/>
        <w:numPr>
          <w:ilvl w:val="0"/>
          <w:numId w:val="3"/>
        </w:numPr>
        <w:pBdr>
          <w:bottom w:val="single" w:color="DED6C4" w:sz="4" w:space="2"/>
        </w:pBdr>
        <w:spacing w:after="140"/>
      </w:pPr>
      <w:r>
        <w:rPr>
          <w:sz w:val="21"/>
          <w:szCs w:val="21"/>
        </w:rPr>
        <w:t xml:space="preserve"/>
      </w:r>
    </w:p>
    <w:p>
      <w:pPr>
        <w:pBdr>
          <w:top w:val="single" w:color="C9A24B" w:sz="4" w:space="6"/>
          <w:bottom w:val="single" w:color="C9A24B" w:sz="4" w:space="6"/>
          <w:left w:val="single" w:color="C9A24B" w:sz="4" w:space="6"/>
          <w:right w:val="single" w:color="C9A24B" w:sz="4" w:space="6"/>
        </w:pBdr>
        <w:shd w:fill="F6EFDE"/>
        <w:spacing w:after="200" w:before="80"/>
      </w:pPr>
      <w:r>
        <w:rPr>
          <w:b/>
          <w:bCs/>
          <w:color w:val="16302A"/>
          <w:sz w:val="19"/>
          <w:szCs w:val="19"/>
        </w:rPr>
        <w:t xml:space="preserve">Note en marge : </w:t>
      </w:r>
      <w:r>
        <w:rPr>
          <w:i/>
          <w:iCs/>
          <w:color w:val="333333"/>
          <w:sz w:val="19"/>
          <w:szCs w:val="19"/>
        </w:rPr>
        <w:t xml:space="preserve">Pour chaque question ici, ayez une relance prête en silence : « Pouvez-vous m'en dire plus ? » ou « Qu'est-ce qui vous fait dire ça ? » La moitié de ce dont vous avez besoin vient de la relance, pas de la question initiale.</w:t>
      </w:r>
    </w:p>
    <w:p>
      <w:pPr>
        <w:pBdr>
          <w:bottom w:val="single" w:color="16302A" w:sz="6" w:space="4"/>
        </w:pBdr>
        <w:spacing w:after="120" w:before="320"/>
      </w:pPr>
      <w:r>
        <w:rPr>
          <w:rFonts w:ascii="Georgia" w:cs="Georgia" w:eastAsia="Georgia" w:hAnsi="Georgia"/>
          <w:b/>
          <w:bCs/>
          <w:color w:val="16302A"/>
          <w:sz w:val="24"/>
          <w:szCs w:val="24"/>
        </w:rPr>
        <w:t xml:space="preserve">Conclusion</w:t>
      </w:r>
    </w:p>
    <w:p>
      <w:pPr>
        <w:spacing w:after="120"/>
      </w:pPr>
      <w:r>
        <w:rPr>
          <w:i/>
          <w:iCs/>
          <w:color w:val="5E7A6C"/>
          <w:sz w:val="19"/>
          <w:szCs w:val="19"/>
        </w:rPr>
        <w:t xml:space="preserve">Comment vous conclurez — laissez de la place pour tout ce que vous n'avez pas pensé à demander.</w:t>
      </w:r>
    </w:p>
    <w:p>
      <w:pPr>
        <w:pBdr>
          <w:bottom w:val="single" w:color="DED6C4" w:sz="4" w:space="2"/>
        </w:pBdr>
        <w:spacing w:after="160"/>
      </w:pPr>
      <w:r>
        <w:rPr>
          <w:i/>
          <w:iCs/>
          <w:color w:val="999999"/>
          <w:sz w:val="21"/>
          <w:szCs w:val="21"/>
        </w:rPr>
        <w:t xml:space="preserve">ex. Y a-t-il quelque chose à ce sujet dont nous n'avons pas parlé et que vous pensez que je devrais savoir ?</w:t>
      </w:r>
    </w:p>
    <w:p>
      <w:pPr>
        <w:pBdr>
          <w:bottom w:val="single" w:color="DED6C4" w:sz="4" w:space="2"/>
        </w:pBdr>
        <w:spacing w:after="160"/>
      </w:pPr>
      <w:r>
        <w:rPr>
          <w:i/>
          <w:iCs/>
          <w:color w:val="999999"/>
          <w:sz w:val="21"/>
          <w:szCs w:val="21"/>
        </w:rPr>
        <w:t xml:space="preserve"/>
      </w:r>
    </w:p>
    <w:p>
      <w:pPr>
        <w:pBdr>
          <w:bottom w:val="single" w:color="16302A" w:sz="6" w:space="4"/>
        </w:pBdr>
        <w:spacing w:after="120" w:before="320"/>
      </w:pPr>
      <w:r>
        <w:rPr>
          <w:rFonts w:ascii="Georgia" w:cs="Georgia" w:eastAsia="Georgia" w:hAnsi="Georgia"/>
          <w:b/>
          <w:bCs/>
          <w:color w:val="16302A"/>
          <w:sz w:val="24"/>
          <w:szCs w:val="24"/>
        </w:rPr>
        <w:t xml:space="preserve">Notes pendant la session</w:t>
      </w:r>
    </w:p>
    <w:p>
      <w:pPr>
        <w:spacing w:after="120"/>
      </w:pPr>
      <w:r>
        <w:rPr>
          <w:i/>
          <w:iCs/>
          <w:color w:val="5E7A6C"/>
          <w:sz w:val="19"/>
          <w:szCs w:val="19"/>
        </w:rPr>
        <w:t xml:space="preserve">Laissez cette section vide jusqu'à ce que vous soyez sur place — utilisez-la pour noter tout ce qui vous a surpris, contredit vos hypothèses, ou nécessite une question de relance.</w:t>
      </w:r>
    </w:p>
    <w:p>
      <w:pPr>
        <w:pBdr>
          <w:bottom w:val="single" w:color="DED6C4" w:sz="4" w:space="2"/>
        </w:pBdr>
        <w:spacing w:after="160"/>
      </w:pPr>
      <w:r>
        <w:rPr>
          <w:i/>
          <w:iCs/>
          <w:color w:val="999999"/>
          <w:sz w:val="21"/>
          <w:szCs w:val="21"/>
        </w:rPr>
        <w:t xml:space="preserve"/>
      </w:r>
    </w:p>
    <w:p>
      <w:pPr>
        <w:pBdr>
          <w:bottom w:val="single" w:color="DED6C4" w:sz="4" w:space="2"/>
        </w:pBdr>
        <w:spacing w:after="160"/>
      </w:pPr>
      <w:r>
        <w:rPr>
          <w:i/>
          <w:iCs/>
          <w:color w:val="999999"/>
          <w:sz w:val="21"/>
          <w:szCs w:val="21"/>
        </w:rPr>
        <w:t xml:space="preserve"/>
      </w:r>
    </w:p>
    <w:p>
      <w:pPr>
        <w:pBdr>
          <w:bottom w:val="single" w:color="DED6C4" w:sz="4" w:space="2"/>
        </w:pBdr>
        <w:spacing w:after="160"/>
      </w:pPr>
      <w:r>
        <w:rPr>
          <w:i/>
          <w:iCs/>
          <w:color w:val="999999"/>
          <w:sz w:val="21"/>
          <w:szCs w:val="21"/>
        </w:rPr>
        <w:t xml:space="preserve"/>
      </w:r>
    </w:p>
    <w:p>
      <w:pPr>
        <w:pBdr>
          <w:bottom w:val="single" w:color="DED6C4" w:sz="4" w:space="2"/>
        </w:pBdr>
        <w:spacing w:after="160"/>
      </w:pPr>
      <w:r>
        <w:rPr>
          <w:i/>
          <w:iCs/>
          <w:color w:val="999999"/>
          <w:sz w:val="21"/>
          <w:szCs w:val="21"/>
        </w:rPr>
        <w:t xml:space="preserve"/>
      </w:r>
    </w:p>
    <w:p>
      <w:pPr>
        <w:pBdr>
          <w:top w:val="single" w:color="DED6C4" w:sz="6" w:space="8"/>
        </w:pBdr>
        <w:spacing w:before="400"/>
      </w:pPr>
      <w:r>
        <w:rPr>
          <w:i/>
          <w:iCs/>
          <w:color w:val="5E7A6C"/>
          <w:sz w:val="17"/>
          <w:szCs w:val="17"/>
        </w:rPr>
        <w:t xml:space="preserve">Un outil de la UX Research Library — leiamanin.com</w:t>
      </w:r>
    </w:p>
    <w:p>
      <w:pPr>
        <w:pageBreakBefore/>
      </w:pPr>
    </w:p>
    <w:p>
      <w:pPr>
        <w:spacing w:after="80"/>
      </w:pPr>
      <w:r>
        <w:rPr>
          <w:rFonts w:ascii="Georgia" w:cs="Georgia" w:eastAsia="Georgia" w:hAnsi="Georgia"/>
          <w:b/>
          <w:bCs/>
          <w:color w:val="16302A"/>
          <w:sz w:val="40"/>
          <w:szCs w:val="40"/>
        </w:rPr>
        <w:t xml:space="preserve">Comment vraiment utiliser ce modèle</w:t>
      </w:r>
    </w:p>
    <w:p>
      <w:pPr>
        <w:pBdr>
          <w:bottom w:val="single" w:color="C9A24B" w:sz="10" w:space="6"/>
        </w:pBdr>
        <w:spacing w:after="300"/>
      </w:pPr>
      <w:r>
        <w:rPr>
          <w:i/>
          <w:iCs/>
          <w:color w:val="5E7A6C"/>
          <w:sz w:val="20"/>
          <w:szCs w:val="20"/>
        </w:rPr>
        <w:t xml:space="preserve">Une liste de questions n'est pas un entretien. Voici ce qui distingue vraiment les deux.</w:t>
      </w:r>
    </w:p>
    <w:p>
      <w:pPr>
        <w:pBdr>
          <w:bottom w:val="single" w:color="16302A" w:sz="6" w:space="4"/>
        </w:pBdr>
        <w:spacing w:after="140" w:before="320"/>
      </w:pPr>
      <w:r>
        <w:rPr>
          <w:rFonts w:ascii="Georgia" w:cs="Georgia" w:eastAsia="Georgia" w:hAnsi="Georgia"/>
          <w:b/>
          <w:bCs/>
          <w:color w:val="16302A"/>
          <w:sz w:val="26"/>
          <w:szCs w:val="26"/>
        </w:rPr>
        <w:t xml:space="preserve">Quand l'utiliser</w:t>
      </w:r>
    </w:p>
    <w:p>
      <w:pPr>
        <w:spacing w:after="200"/>
      </w:pPr>
      <w:r>
        <w:rPr>
          <w:color w:val="222222"/>
          <w:sz w:val="21"/>
          <w:szCs w:val="21"/>
        </w:rPr>
        <w:t xml:space="preserve">Remplissez ce document avant d'avoir figé vos questions dans votre tête — les écrire vous force à remarquer lesquelles cherchent en réalité une réponse précise. C'est surtout utile quand vous découvrez un sujet, quand quelqu'un d'autre doit valider vos questions avant les sessions, ou quand vous menez plusieurs sessions et avez besoin de cohérence entre elles.</w:t>
      </w:r>
    </w:p>
    <w:p>
      <w:pPr>
        <w:pBdr>
          <w:bottom w:val="single" w:color="16302A" w:sz="6" w:space="4"/>
        </w:pBdr>
        <w:spacing w:after="140" w:before="320"/>
      </w:pPr>
      <w:r>
        <w:rPr>
          <w:rFonts w:ascii="Georgia" w:cs="Georgia" w:eastAsia="Georgia" w:hAnsi="Georgia"/>
          <w:b/>
          <w:bCs/>
          <w:color w:val="16302A"/>
          <w:sz w:val="26"/>
          <w:szCs w:val="26"/>
        </w:rPr>
        <w:t xml:space="preserve">Quand s'en passer</w:t>
      </w:r>
    </w:p>
    <w:p>
      <w:pPr>
        <w:spacing w:after="200"/>
      </w:pPr>
      <w:r>
        <w:rPr>
          <w:color w:val="222222"/>
          <w:sz w:val="21"/>
          <w:szCs w:val="21"/>
        </w:rPr>
        <w:t xml:space="preserve">Si vous connaissez très bien le sujet, que vous menez une seule conversation informelle, et que personne d'autre n'a besoin de valider votre approche au préalable — une liste mentale suffit souvent. Ce guide devient utile quand la structure vous aide réellement (plusieurs sessions, terrain inconnu), pas quand elle ralentirait une conversation déjà naturelle.</w:t>
      </w:r>
    </w:p>
    <w:p>
      <w:pPr>
        <w:pBdr>
          <w:bottom w:val="single" w:color="16302A" w:sz="6" w:space="4"/>
        </w:pBdr>
        <w:spacing w:after="140" w:before="320"/>
      </w:pPr>
      <w:r>
        <w:rPr>
          <w:rFonts w:ascii="Georgia" w:cs="Georgia" w:eastAsia="Georgia" w:hAnsi="Georgia"/>
          <w:b/>
          <w:bCs/>
          <w:color w:val="16302A"/>
          <w:sz w:val="26"/>
          <w:szCs w:val="26"/>
        </w:rPr>
        <w:t xml:space="preserve">L'erreur que presque tout le monde commet</w:t>
      </w:r>
    </w:p>
    <w:p>
      <w:pPr>
        <w:spacing w:after="200"/>
      </w:pPr>
      <w:r>
        <w:rPr>
          <w:color w:val="222222"/>
          <w:sz w:val="21"/>
          <w:szCs w:val="21"/>
        </w:rPr>
        <w:t xml:space="preserve">Poser des questions hypothétiques plutôt que comportementales. « Utiliseriez-vous une fonctionnalité comme celle-ci ? » vous donne une supposition polie. « Racontez-moi la dernière fois que vous avez essayé de faire cela » vous donne ce qui s'est réellement passé — bien plus fiable, car les gens prédisent mal leur propre comportement futur mais se souviennent plutôt bien de moments passés précis.</w:t>
      </w:r>
    </w:p>
    <w:p>
      <w:pPr>
        <w:spacing w:after="120"/>
        <w:ind w:left="260"/>
      </w:pPr>
      <w:r>
        <w:rPr>
          <w:b/>
          <w:bCs/>
          <w:color w:val="C9A24B"/>
          <w:sz w:val="21"/>
          <w:szCs w:val="21"/>
        </w:rPr>
        <w:t xml:space="preserve">–  </w:t>
      </w:r>
      <w:r>
        <w:rPr>
          <w:color w:val="222222"/>
          <w:sz w:val="21"/>
          <w:szCs w:val="21"/>
        </w:rPr>
        <w:t xml:space="preserve">Faible : « Trouveriez-vous utile une fonction de panier sauvegardé ? » — presque tout le monde dit oui à presque tout ce qui est hypothétique</w:t>
      </w:r>
    </w:p>
    <w:p>
      <w:pPr>
        <w:spacing w:after="120"/>
        <w:ind w:left="260"/>
      </w:pPr>
      <w:r>
        <w:rPr>
          <w:b/>
          <w:bCs/>
          <w:color w:val="C9A24B"/>
          <w:sz w:val="21"/>
          <w:szCs w:val="21"/>
        </w:rPr>
        <w:t xml:space="preserve">–  </w:t>
      </w:r>
      <w:r>
        <w:rPr>
          <w:color w:val="222222"/>
          <w:sz w:val="21"/>
          <w:szCs w:val="21"/>
        </w:rPr>
        <w:t xml:space="preserve">Mieux : « Racontez-moi la dernière fois où vous avez laissé quelque chose dans un panier avant d'y revenir plus tard — que s'est-il passé ? » — ancré dans du réel</w:t>
      </w:r>
    </w:p>
    <w:p>
      <w:pPr>
        <w:spacing w:after="200"/>
      </w:pPr>
      <w:r>
        <w:rPr>
          <w:color w:val="222222"/>
          <w:sz w:val="21"/>
          <w:szCs w:val="21"/>
        </w:rPr>
        <w:t xml:space="preserve">Si une question de votre guide commence par « utiliseriez-vous » ou « pensez-vous que vous », il vaut la peine de la reformuler en « racontez-moi une fois où ». La reformulation ne prend que quelques secondes, et la différence de qualité des réponses est énorme.</w:t>
      </w:r>
    </w:p>
    <w:p>
      <w:pPr>
        <w:pBdr>
          <w:bottom w:val="single" w:color="16302A" w:sz="6" w:space="4"/>
        </w:pBdr>
        <w:spacing w:after="140" w:before="320"/>
      </w:pPr>
      <w:r>
        <w:rPr>
          <w:rFonts w:ascii="Georgia" w:cs="Georgia" w:eastAsia="Georgia" w:hAnsi="Georgia"/>
          <w:b/>
          <w:bCs/>
          <w:color w:val="16302A"/>
          <w:sz w:val="26"/>
          <w:szCs w:val="26"/>
        </w:rPr>
        <w:t xml:space="preserve">Encore une chose</w:t>
      </w:r>
    </w:p>
    <w:p>
      <w:pPr>
        <w:spacing w:after="200"/>
      </w:pPr>
      <w:r>
        <w:rPr>
          <w:color w:val="222222"/>
          <w:sz w:val="21"/>
          <w:szCs w:val="21"/>
        </w:rPr>
        <w:t xml:space="preserve">Ce modèle couvre la structure d'une session — quoi demander et dans quel ordre. Le manuel User Interviews va plus loin : comment gérer un participant qui n'arrête pas de vous dire ce qu'il pense que vous voulez entendre, comment savoir quand le silence est plus efficace qu'une relance, et comment adapter le guide en cours de session quand les trois premières réponses rendent la moitié de vos questions inutiles.</w:t>
      </w:r>
    </w:p>
    <w:p>
      <w:pPr>
        <w:pBdr>
          <w:top w:val="single" w:color="DED6C4" w:sz="6" w:space="8"/>
        </w:pBdr>
        <w:spacing w:before="400"/>
      </w:pPr>
      <w:r>
        <w:rPr>
          <w:i/>
          <w:iCs/>
          <w:color w:val="5E7A6C"/>
          <w:sz w:val="17"/>
          <w:szCs w:val="17"/>
        </w:rPr>
        <w:t xml:space="preserve">Un outil de la UX Research Library — leiamanin.com</w:t>
      </w:r>
    </w:p>
    <w:sectPr>
      <w:headerReference w:type="default" r:id="rId7"/>
      <w:footerReference w:type="default" r:id="rId8"/>
      <w:pgSz w:w="12240" w:h="15840"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E7A6C"/>
        <w:sz w:val="15"/>
        <w:szCs w:val="15"/>
      </w:rPr>
      <w:t xml:space="preserve">Interview Guide Template &amp; Usage Guide  ·  leiamanin.com  ·  Page </w:t>
    </w:r>
    <w:r>
      <w:rPr>
        <w:color w:val="5E7A6C"/>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E7A6C"/>
        <w:sz w:val="15"/>
        <w:szCs w:val="15"/>
      </w:rPr>
      <w:t xml:space="preserve">The UX Research Library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360" w:hanging="215"/>
      </w:pPr>
    </w:lvl>
  </w:abstractNum>
  <w:abstractNum w:abstractNumId="3" w15:restartNumberingAfterBreak="0">
    <w:multiLevelType w:val="hybridMultilevel"/>
    <w:lvl w:ilvl="0" w15:tentative="1">
      <w:start w:val="1"/>
      <w:numFmt w:val="bullet"/>
      <w:lvlText w:val="–"/>
      <w:lvlJc w:val="start"/>
      <w:pPr>
        <w:ind w:left="360" w:hanging="215"/>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2026-09-08T17:42:59.525Z</dcterms:created>
  <dcterms:modified xsi:type="dcterms:W3CDTF">2026-09-08T17:42:59.526Z</dcterms:modified>
</cp:coreProperties>
</file>

<file path=docProps/custom.xml><?xml version="1.0" encoding="utf-8"?>
<Properties xmlns="http://schemas.openxmlformats.org/officeDocument/2006/custom-properties" xmlns:vt="http://schemas.openxmlformats.org/officeDocument/2006/docPropsVTypes"/>
</file>